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36" w:rsidRDefault="00E528C8" w:rsidP="00027AC8">
      <w:pPr>
        <w:spacing w:before="120" w:after="120" w:line="360" w:lineRule="auto"/>
        <w:jc w:val="center"/>
        <w:rPr>
          <w:bCs/>
          <w:u w:val="single"/>
          <w:rtl/>
        </w:rPr>
      </w:pPr>
      <w:r>
        <w:rPr>
          <w:rFonts w:hint="cs"/>
          <w:bCs/>
          <w:u w:val="single"/>
          <w:rtl/>
        </w:rPr>
        <w:t>תכנית לימודים לסדנא</w:t>
      </w:r>
      <w:r w:rsidR="00312C51" w:rsidRPr="00312C51">
        <w:rPr>
          <w:rFonts w:hint="cs"/>
          <w:bCs/>
          <w:u w:val="single"/>
          <w:rtl/>
        </w:rPr>
        <w:t xml:space="preserve"> </w:t>
      </w:r>
      <w:r w:rsidR="005245E4">
        <w:rPr>
          <w:rFonts w:hint="cs"/>
          <w:bCs/>
          <w:u w:val="single"/>
          <w:rtl/>
        </w:rPr>
        <w:t xml:space="preserve">בנושא: </w:t>
      </w:r>
      <w:r>
        <w:rPr>
          <w:rFonts w:hint="cs"/>
          <w:bCs/>
          <w:u w:val="single"/>
          <w:rtl/>
        </w:rPr>
        <w:t>תורת המשפט, הלכה ותפיסה דתית (אלעזר וייס)</w:t>
      </w:r>
    </w:p>
    <w:p w:rsidR="00C844E9" w:rsidRDefault="00C844E9" w:rsidP="00027AC8">
      <w:pPr>
        <w:spacing w:before="120" w:after="120" w:line="360" w:lineRule="auto"/>
        <w:jc w:val="center"/>
        <w:rPr>
          <w:bCs/>
          <w:u w:val="single"/>
          <w:rtl/>
        </w:rPr>
      </w:pPr>
    </w:p>
    <w:p w:rsidR="00484FBF" w:rsidRDefault="00312C51" w:rsidP="00A6613A">
      <w:pPr>
        <w:spacing w:before="120" w:after="120" w:line="360" w:lineRule="auto"/>
        <w:jc w:val="both"/>
        <w:rPr>
          <w:b/>
          <w:rtl/>
        </w:rPr>
      </w:pPr>
      <w:r w:rsidRPr="00C844E9">
        <w:rPr>
          <w:rFonts w:hint="cs"/>
          <w:bCs/>
          <w:u w:val="single"/>
          <w:rtl/>
        </w:rPr>
        <w:t>רקע</w:t>
      </w:r>
      <w:r w:rsidRPr="00312C51">
        <w:rPr>
          <w:rFonts w:hint="cs"/>
          <w:b/>
          <w:rtl/>
        </w:rPr>
        <w:t>:</w:t>
      </w:r>
      <w:r>
        <w:rPr>
          <w:rFonts w:hint="cs"/>
          <w:b/>
          <w:rtl/>
        </w:rPr>
        <w:t xml:space="preserve"> מטרת </w:t>
      </w:r>
      <w:r w:rsidR="00484FBF">
        <w:rPr>
          <w:rFonts w:hint="cs"/>
          <w:b/>
          <w:rtl/>
        </w:rPr>
        <w:t xml:space="preserve">הסדנא להצביע על האופן שבו </w:t>
      </w:r>
      <w:r w:rsidR="00A6613A">
        <w:rPr>
          <w:rFonts w:hint="cs"/>
          <w:b/>
          <w:rtl/>
        </w:rPr>
        <w:t xml:space="preserve">זרמים של </w:t>
      </w:r>
      <w:r w:rsidR="00366836">
        <w:rPr>
          <w:rFonts w:hint="cs"/>
          <w:b/>
          <w:rtl/>
        </w:rPr>
        <w:t>"תורת המשפט" (פילוסופיה של המשפט) ב</w:t>
      </w:r>
      <w:r w:rsidR="00484FBF">
        <w:rPr>
          <w:rFonts w:hint="cs"/>
          <w:b/>
          <w:rtl/>
        </w:rPr>
        <w:t>אים לידי ביטוי ב</w:t>
      </w:r>
      <w:r w:rsidR="00366836">
        <w:rPr>
          <w:rFonts w:hint="cs"/>
          <w:b/>
          <w:rtl/>
        </w:rPr>
        <w:t>תפיסות אודות ההלכה היהודית והחוויה הדתית</w:t>
      </w:r>
      <w:r w:rsidR="00A6613A">
        <w:rPr>
          <w:rFonts w:hint="cs"/>
          <w:b/>
          <w:rtl/>
        </w:rPr>
        <w:t xml:space="preserve"> בכללותה</w:t>
      </w:r>
      <w:r w:rsidR="00484FBF">
        <w:rPr>
          <w:rFonts w:hint="cs"/>
          <w:b/>
          <w:rtl/>
        </w:rPr>
        <w:t>.</w:t>
      </w:r>
    </w:p>
    <w:p w:rsidR="00366836" w:rsidRDefault="00867CF1" w:rsidP="00A6613A">
      <w:pPr>
        <w:spacing w:before="120" w:after="120" w:line="360" w:lineRule="auto"/>
        <w:jc w:val="both"/>
        <w:rPr>
          <w:b/>
          <w:rtl/>
        </w:rPr>
      </w:pPr>
      <w:r>
        <w:rPr>
          <w:rFonts w:hint="cs"/>
          <w:b/>
          <w:rtl/>
        </w:rPr>
        <w:t>הסדנא תתחלק למספר</w:t>
      </w:r>
      <w:r w:rsidR="00195AD8">
        <w:rPr>
          <w:rFonts w:hint="cs"/>
          <w:b/>
          <w:rtl/>
        </w:rPr>
        <w:t xml:space="preserve"> חלקים מרכזיים: </w:t>
      </w:r>
      <w:r w:rsidR="002447DD">
        <w:rPr>
          <w:rFonts w:hint="cs"/>
          <w:b/>
          <w:rtl/>
        </w:rPr>
        <w:t>בתחילה, נסקור</w:t>
      </w:r>
      <w:r w:rsidR="00195AD8">
        <w:rPr>
          <w:rFonts w:hint="cs"/>
          <w:b/>
          <w:rtl/>
        </w:rPr>
        <w:t xml:space="preserve"> </w:t>
      </w:r>
      <w:r w:rsidR="002447DD">
        <w:rPr>
          <w:rFonts w:hint="cs"/>
          <w:b/>
          <w:rtl/>
        </w:rPr>
        <w:t xml:space="preserve">בקצרה </w:t>
      </w:r>
      <w:r w:rsidR="00A6613A">
        <w:rPr>
          <w:rFonts w:hint="cs"/>
          <w:b/>
          <w:rtl/>
        </w:rPr>
        <w:t xml:space="preserve">מספר זרמים </w:t>
      </w:r>
      <w:r w:rsidR="00366836">
        <w:rPr>
          <w:rFonts w:hint="cs"/>
          <w:b/>
          <w:rtl/>
        </w:rPr>
        <w:t>תורת מ</w:t>
      </w:r>
      <w:r w:rsidR="00A6613A">
        <w:rPr>
          <w:rFonts w:hint="cs"/>
          <w:b/>
          <w:rtl/>
        </w:rPr>
        <w:t xml:space="preserve">שפטיים </w:t>
      </w:r>
      <w:r w:rsidR="002447DD">
        <w:rPr>
          <w:rFonts w:hint="cs"/>
          <w:b/>
          <w:rtl/>
        </w:rPr>
        <w:t>מרכזיים</w:t>
      </w:r>
      <w:r w:rsidR="00366836">
        <w:rPr>
          <w:rFonts w:hint="cs"/>
          <w:b/>
          <w:rtl/>
        </w:rPr>
        <w:t>.</w:t>
      </w:r>
      <w:r w:rsidR="002447DD">
        <w:rPr>
          <w:rFonts w:hint="cs"/>
          <w:b/>
          <w:rtl/>
        </w:rPr>
        <w:t xml:space="preserve"> בשלב שני, נבחן כיצד ניתן להשתמש בזרמים אלו על מנת להתבונן בשיח ההלכתי והתלמודי ובהנחות היסוד המלוות שיח זה, לרוב בצורה בלתי מודעת. בשלב שלישי, נראה כיצד "תורת המשפט" איננה רלוונטית רק לבחינה של דיונים אודות </w:t>
      </w:r>
      <w:r w:rsidR="002447DD" w:rsidRPr="00A6613A">
        <w:rPr>
          <w:rFonts w:hint="cs"/>
          <w:b/>
          <w:i/>
          <w:iCs/>
          <w:rtl/>
        </w:rPr>
        <w:t>החוק היהודי</w:t>
      </w:r>
      <w:r w:rsidR="00A6613A">
        <w:rPr>
          <w:rFonts w:hint="cs"/>
          <w:b/>
          <w:rtl/>
        </w:rPr>
        <w:t xml:space="preserve"> (ההלכה)</w:t>
      </w:r>
      <w:r w:rsidR="002447DD">
        <w:rPr>
          <w:rFonts w:hint="cs"/>
          <w:b/>
          <w:rtl/>
        </w:rPr>
        <w:t xml:space="preserve">, אלא </w:t>
      </w:r>
      <w:r w:rsidR="00A6613A">
        <w:rPr>
          <w:rFonts w:hint="cs"/>
          <w:b/>
          <w:rtl/>
        </w:rPr>
        <w:t xml:space="preserve">גם </w:t>
      </w:r>
      <w:r w:rsidR="002447DD">
        <w:rPr>
          <w:rFonts w:hint="cs"/>
          <w:b/>
          <w:rtl/>
        </w:rPr>
        <w:t xml:space="preserve">באה לידי ביטוי </w:t>
      </w:r>
      <w:r w:rsidR="002447DD" w:rsidRPr="00A6613A">
        <w:rPr>
          <w:rFonts w:hint="cs"/>
          <w:b/>
          <w:i/>
          <w:iCs/>
          <w:rtl/>
        </w:rPr>
        <w:t>בתפיסה הדתית</w:t>
      </w:r>
      <w:r w:rsidR="002447DD">
        <w:rPr>
          <w:rFonts w:hint="cs"/>
          <w:b/>
          <w:rtl/>
        </w:rPr>
        <w:t xml:space="preserve"> הרחבה יותר (אודות החוויה הדתית, תפקידו של האל וההלכה וכיו"ב). לבסוף, נשאל האם הכלים התורת משפטיים שרכשנו יכולים ליצוק תוכן תאורטי לדיונים אודות מחוייבות דתית מסורתית.</w:t>
      </w:r>
    </w:p>
    <w:p w:rsidR="00A6613A" w:rsidRDefault="00A6613A" w:rsidP="00867CF1">
      <w:pPr>
        <w:spacing w:before="120" w:after="120" w:line="360" w:lineRule="auto"/>
        <w:jc w:val="both"/>
        <w:rPr>
          <w:b/>
          <w:rtl/>
        </w:rPr>
      </w:pPr>
      <w:r>
        <w:rPr>
          <w:rFonts w:hint="cs"/>
          <w:b/>
          <w:rtl/>
        </w:rPr>
        <w:t>מטרה מרכזית של הסדנא היא לה</w:t>
      </w:r>
      <w:r w:rsidR="00867CF1">
        <w:rPr>
          <w:rFonts w:hint="cs"/>
          <w:b/>
          <w:rtl/>
        </w:rPr>
        <w:t>צביע</w:t>
      </w:r>
      <w:r>
        <w:rPr>
          <w:rFonts w:hint="cs"/>
          <w:b/>
          <w:rtl/>
        </w:rPr>
        <w:t xml:space="preserve"> את החיבור שבין התפיסות התאורטיות לבין </w:t>
      </w:r>
      <w:r w:rsidR="00867CF1">
        <w:rPr>
          <w:rFonts w:hint="cs"/>
          <w:b/>
          <w:rtl/>
        </w:rPr>
        <w:t>מחלוקות ב</w:t>
      </w:r>
      <w:r>
        <w:rPr>
          <w:rFonts w:hint="cs"/>
          <w:b/>
          <w:rtl/>
        </w:rPr>
        <w:t>סוגיות קונקרטיות. לכן, בסוף כל חלק תאורטי יוקדש מפגש ליישום התאוריות שנלמדו על סוגיה אקטואלית עכשווית.</w:t>
      </w:r>
    </w:p>
    <w:p w:rsidR="00C844E9" w:rsidRDefault="00C844E9" w:rsidP="00027AC8">
      <w:pPr>
        <w:spacing w:before="120" w:after="120" w:line="360" w:lineRule="auto"/>
        <w:jc w:val="both"/>
        <w:rPr>
          <w:bCs/>
          <w:u w:val="single"/>
          <w:rtl/>
        </w:rPr>
      </w:pPr>
    </w:p>
    <w:p w:rsidR="00680B3A" w:rsidRPr="00C844E9" w:rsidRDefault="00C844E9" w:rsidP="00027AC8">
      <w:pPr>
        <w:spacing w:before="120" w:after="120" w:line="360" w:lineRule="auto"/>
        <w:jc w:val="both"/>
        <w:rPr>
          <w:bCs/>
          <w:u w:val="single"/>
          <w:rtl/>
        </w:rPr>
      </w:pPr>
      <w:r w:rsidRPr="00C844E9">
        <w:rPr>
          <w:rFonts w:hint="cs"/>
          <w:bCs/>
          <w:u w:val="single"/>
          <w:rtl/>
        </w:rPr>
        <w:t>תכנית הסדנא</w:t>
      </w:r>
    </w:p>
    <w:p w:rsidR="00312C51" w:rsidRDefault="00680B3A" w:rsidP="00027AC8">
      <w:pPr>
        <w:spacing w:before="120" w:after="120" w:line="360" w:lineRule="auto"/>
        <w:jc w:val="both"/>
        <w:rPr>
          <w:bCs/>
          <w:rtl/>
        </w:rPr>
      </w:pPr>
      <w:r>
        <w:rPr>
          <w:rFonts w:hint="cs"/>
          <w:bCs/>
          <w:rtl/>
        </w:rPr>
        <w:t>מבוא</w:t>
      </w:r>
    </w:p>
    <w:p w:rsidR="00312C51" w:rsidRPr="00E528C8" w:rsidRDefault="00F76742" w:rsidP="00027AC8">
      <w:pPr>
        <w:pStyle w:val="ListParagraph"/>
        <w:numPr>
          <w:ilvl w:val="0"/>
          <w:numId w:val="2"/>
        </w:numPr>
        <w:spacing w:before="120" w:after="120" w:line="360" w:lineRule="auto"/>
        <w:jc w:val="both"/>
        <w:rPr>
          <w:b/>
          <w:rtl/>
        </w:rPr>
      </w:pPr>
      <w:r>
        <w:rPr>
          <w:rFonts w:hint="cs"/>
          <w:b/>
          <w:rtl/>
        </w:rPr>
        <w:t>מהי תורת מש</w:t>
      </w:r>
      <w:r w:rsidR="00E528C8">
        <w:rPr>
          <w:rFonts w:hint="cs"/>
          <w:b/>
          <w:rtl/>
        </w:rPr>
        <w:t>פט +</w:t>
      </w:r>
      <w:r w:rsidR="00E528C8" w:rsidRPr="00E528C8">
        <w:rPr>
          <w:rFonts w:hint="cs"/>
          <w:b/>
          <w:rtl/>
        </w:rPr>
        <w:t xml:space="preserve"> ההבד</w:t>
      </w:r>
      <w:r w:rsidR="00027AC8">
        <w:rPr>
          <w:rFonts w:hint="cs"/>
          <w:b/>
          <w:rtl/>
        </w:rPr>
        <w:t>לים בין משפט כללי (חילוני) למשפט דתי (</w:t>
      </w:r>
      <w:r w:rsidR="00867CF1">
        <w:rPr>
          <w:rFonts w:hint="cs"/>
          <w:b/>
          <w:rtl/>
        </w:rPr>
        <w:t>ה</w:t>
      </w:r>
      <w:r w:rsidR="00027AC8">
        <w:rPr>
          <w:rFonts w:hint="cs"/>
          <w:b/>
          <w:rtl/>
        </w:rPr>
        <w:t>הלכה)</w:t>
      </w:r>
    </w:p>
    <w:p w:rsidR="00312C51" w:rsidRDefault="00312C51" w:rsidP="00CF7B97">
      <w:pPr>
        <w:spacing w:before="120" w:after="120" w:line="360" w:lineRule="auto"/>
        <w:jc w:val="both"/>
        <w:rPr>
          <w:bCs/>
          <w:rtl/>
        </w:rPr>
      </w:pPr>
      <w:r w:rsidRPr="00312C51">
        <w:rPr>
          <w:rFonts w:hint="cs"/>
          <w:bCs/>
          <w:rtl/>
        </w:rPr>
        <w:t>חלק א:</w:t>
      </w:r>
      <w:r w:rsidR="00CF7B97">
        <w:rPr>
          <w:rFonts w:hint="cs"/>
          <w:bCs/>
          <w:rtl/>
        </w:rPr>
        <w:t xml:space="preserve"> עיון בסוגיות אקטואליות באמצעות זרמים בתורת המשפט</w:t>
      </w:r>
    </w:p>
    <w:p w:rsidR="00312C51" w:rsidRPr="00312C51" w:rsidRDefault="00CF7B97" w:rsidP="00CF7B97">
      <w:pPr>
        <w:pStyle w:val="ListParagraph"/>
        <w:numPr>
          <w:ilvl w:val="0"/>
          <w:numId w:val="2"/>
        </w:numPr>
        <w:spacing w:before="120" w:after="120" w:line="360" w:lineRule="auto"/>
        <w:jc w:val="both"/>
        <w:rPr>
          <w:bCs/>
        </w:rPr>
      </w:pPr>
      <w:r>
        <w:rPr>
          <w:rFonts w:hint="cs"/>
          <w:bCs/>
          <w:rtl/>
        </w:rPr>
        <w:t xml:space="preserve">שלושה זרמים תורת משפטיים </w:t>
      </w:r>
      <w:r>
        <w:rPr>
          <w:bCs/>
          <w:rtl/>
        </w:rPr>
        <w:t>–</w:t>
      </w:r>
      <w:r>
        <w:rPr>
          <w:rFonts w:hint="cs"/>
          <w:bCs/>
          <w:rtl/>
        </w:rPr>
        <w:t xml:space="preserve"> סקירה כללית: פורמליזם, תאוריה ביקורתית </w:t>
      </w:r>
      <w:r w:rsidRPr="00CF7B97">
        <w:rPr>
          <w:rFonts w:hint="cs"/>
          <w:b/>
          <w:rtl/>
        </w:rPr>
        <w:t>(</w:t>
      </w:r>
      <w:r w:rsidRPr="00CF7B97">
        <w:rPr>
          <w:rFonts w:hint="cs"/>
          <w:b/>
        </w:rPr>
        <w:t>CLS</w:t>
      </w:r>
      <w:r w:rsidRPr="00CF7B97">
        <w:rPr>
          <w:rFonts w:hint="cs"/>
          <w:b/>
          <w:rtl/>
        </w:rPr>
        <w:t>)</w:t>
      </w:r>
      <w:r>
        <w:rPr>
          <w:rFonts w:hint="cs"/>
          <w:b/>
          <w:rtl/>
        </w:rPr>
        <w:t xml:space="preserve"> </w:t>
      </w:r>
      <w:r w:rsidRPr="00CF7B97">
        <w:rPr>
          <w:rFonts w:hint="cs"/>
          <w:bCs/>
          <w:rtl/>
        </w:rPr>
        <w:t>וריאליזם</w:t>
      </w:r>
    </w:p>
    <w:p w:rsidR="00CF7B97" w:rsidRDefault="00CF7B97" w:rsidP="00027AC8">
      <w:pPr>
        <w:pStyle w:val="ListParagraph"/>
        <w:numPr>
          <w:ilvl w:val="0"/>
          <w:numId w:val="2"/>
        </w:numPr>
        <w:spacing w:before="120" w:after="120" w:line="360" w:lineRule="auto"/>
        <w:jc w:val="both"/>
        <w:rPr>
          <w:rFonts w:hint="cs"/>
          <w:bCs/>
        </w:rPr>
      </w:pPr>
      <w:r>
        <w:rPr>
          <w:rFonts w:hint="cs"/>
          <w:bCs/>
          <w:rtl/>
        </w:rPr>
        <w:t>יישום 1:</w:t>
      </w:r>
      <w:r w:rsidR="00786288">
        <w:rPr>
          <w:rFonts w:hint="cs"/>
          <w:bCs/>
          <w:rtl/>
        </w:rPr>
        <w:t xml:space="preserve"> האם מותר לבית דין </w:t>
      </w:r>
      <w:r>
        <w:rPr>
          <w:rFonts w:hint="cs"/>
          <w:bCs/>
          <w:rtl/>
        </w:rPr>
        <w:t xml:space="preserve">רבני להטיל סנקציות דתיות על סרבני גט? </w:t>
      </w:r>
      <w:r w:rsidRPr="00CF7B97">
        <w:rPr>
          <w:rFonts w:hint="cs"/>
          <w:b/>
          <w:rtl/>
        </w:rPr>
        <w:t xml:space="preserve">(בג"ץ </w:t>
      </w:r>
      <w:r>
        <w:rPr>
          <w:rFonts w:hint="cs"/>
          <w:b/>
          <w:rtl/>
        </w:rPr>
        <w:t>5185/13</w:t>
      </w:r>
      <w:r w:rsidR="00786288">
        <w:rPr>
          <w:rFonts w:hint="cs"/>
          <w:b/>
          <w:rtl/>
        </w:rPr>
        <w:t xml:space="preserve"> פלוני נ' בית הדין הרבני הגדול בירושלים</w:t>
      </w:r>
      <w:r w:rsidRPr="00CF7B97">
        <w:rPr>
          <w:rFonts w:hint="cs"/>
          <w:b/>
          <w:rtl/>
        </w:rPr>
        <w:t>)</w:t>
      </w:r>
    </w:p>
    <w:p w:rsidR="00CF7B97" w:rsidRDefault="00CF7B97" w:rsidP="009A0C13">
      <w:pPr>
        <w:pStyle w:val="ListParagraph"/>
        <w:numPr>
          <w:ilvl w:val="0"/>
          <w:numId w:val="2"/>
        </w:numPr>
        <w:spacing w:before="120" w:after="120" w:line="360" w:lineRule="auto"/>
        <w:jc w:val="both"/>
        <w:rPr>
          <w:rFonts w:hint="cs"/>
          <w:bCs/>
        </w:rPr>
      </w:pPr>
      <w:r>
        <w:rPr>
          <w:rFonts w:hint="cs"/>
          <w:bCs/>
          <w:rtl/>
        </w:rPr>
        <w:t>יישום 2:</w:t>
      </w:r>
      <w:r w:rsidR="003333E5">
        <w:rPr>
          <w:rFonts w:hint="cs"/>
          <w:bCs/>
          <w:rtl/>
        </w:rPr>
        <w:t xml:space="preserve"> </w:t>
      </w:r>
      <w:r w:rsidR="009A0C13">
        <w:rPr>
          <w:rFonts w:hint="cs"/>
          <w:bCs/>
          <w:rtl/>
        </w:rPr>
        <w:t xml:space="preserve">הריסת בתים של מחבלים </w:t>
      </w:r>
      <w:r w:rsidR="009A0C13" w:rsidRPr="009A0C13">
        <w:rPr>
          <w:rFonts w:hint="cs"/>
          <w:b/>
          <w:rtl/>
        </w:rPr>
        <w:t xml:space="preserve">(בג"ץ </w:t>
      </w:r>
      <w:r w:rsidR="005428E1">
        <w:rPr>
          <w:rFonts w:hint="cs"/>
          <w:b/>
          <w:rtl/>
        </w:rPr>
        <w:t>1630/16 מסודי פתחי זכריא נ' מפקד כוחות צה"ל</w:t>
      </w:r>
      <w:r w:rsidR="009A0C13" w:rsidRPr="009A0C13">
        <w:rPr>
          <w:rFonts w:hint="cs"/>
          <w:b/>
          <w:rtl/>
        </w:rPr>
        <w:t>)</w:t>
      </w:r>
    </w:p>
    <w:p w:rsidR="00312C51" w:rsidRPr="00E528C8" w:rsidRDefault="009D6CBD" w:rsidP="00027AC8">
      <w:pPr>
        <w:pStyle w:val="ListParagraph"/>
        <w:numPr>
          <w:ilvl w:val="0"/>
          <w:numId w:val="2"/>
        </w:numPr>
        <w:spacing w:before="120" w:after="120" w:line="360" w:lineRule="auto"/>
        <w:jc w:val="both"/>
        <w:rPr>
          <w:bCs/>
          <w:rtl/>
        </w:rPr>
      </w:pPr>
      <w:r w:rsidRPr="00E528C8">
        <w:rPr>
          <w:rFonts w:hint="cs"/>
          <w:bCs/>
          <w:rtl/>
        </w:rPr>
        <w:t>יישום</w:t>
      </w:r>
      <w:r w:rsidR="00CF7B97">
        <w:rPr>
          <w:rFonts w:hint="cs"/>
          <w:bCs/>
          <w:rtl/>
        </w:rPr>
        <w:t xml:space="preserve"> 3</w:t>
      </w:r>
      <w:r w:rsidRPr="00E528C8">
        <w:rPr>
          <w:rFonts w:hint="cs"/>
          <w:bCs/>
          <w:rtl/>
        </w:rPr>
        <w:t>: תפקידו של בית המשפט העליון (או: האם שופטי העליון פוסקים כראות עיניהם)</w:t>
      </w:r>
      <w:r w:rsidR="009A0C13">
        <w:rPr>
          <w:rFonts w:hint="cs"/>
          <w:bCs/>
          <w:rtl/>
        </w:rPr>
        <w:t xml:space="preserve"> </w:t>
      </w:r>
      <w:r w:rsidR="009A0C13" w:rsidRPr="009A0C13">
        <w:rPr>
          <w:rFonts w:hint="cs"/>
          <w:b/>
          <w:rtl/>
        </w:rPr>
        <w:t>(</w:t>
      </w:r>
      <w:r w:rsidR="009A0C13">
        <w:rPr>
          <w:rFonts w:hint="cs"/>
          <w:b/>
          <w:rtl/>
        </w:rPr>
        <w:t>כתבות נבחרות של קלמן ליבסקינד</w:t>
      </w:r>
      <w:r w:rsidR="009A0C13" w:rsidRPr="009A0C13">
        <w:rPr>
          <w:rFonts w:hint="cs"/>
          <w:b/>
          <w:rtl/>
        </w:rPr>
        <w:t>)</w:t>
      </w:r>
    </w:p>
    <w:p w:rsidR="00312C51" w:rsidRDefault="00312C51" w:rsidP="00027AC8">
      <w:pPr>
        <w:spacing w:before="120" w:after="120" w:line="360" w:lineRule="auto"/>
        <w:jc w:val="both"/>
        <w:rPr>
          <w:bCs/>
          <w:rtl/>
        </w:rPr>
      </w:pPr>
      <w:r>
        <w:rPr>
          <w:rFonts w:hint="cs"/>
          <w:bCs/>
          <w:rtl/>
        </w:rPr>
        <w:t>חלק ב:</w:t>
      </w:r>
      <w:r w:rsidR="009D6CBD">
        <w:rPr>
          <w:rFonts w:hint="cs"/>
          <w:bCs/>
          <w:rtl/>
        </w:rPr>
        <w:t xml:space="preserve"> </w:t>
      </w:r>
      <w:r w:rsidR="00F85FDB">
        <w:rPr>
          <w:rFonts w:hint="cs"/>
          <w:bCs/>
          <w:rtl/>
        </w:rPr>
        <w:t xml:space="preserve">תורת </w:t>
      </w:r>
      <w:r w:rsidR="0092206B">
        <w:rPr>
          <w:rFonts w:hint="cs"/>
          <w:bCs/>
          <w:rtl/>
        </w:rPr>
        <w:t>משפט והלכה</w:t>
      </w:r>
    </w:p>
    <w:p w:rsidR="00F85FDB" w:rsidRDefault="00A83032" w:rsidP="00A83032">
      <w:pPr>
        <w:pStyle w:val="ListParagraph"/>
        <w:numPr>
          <w:ilvl w:val="0"/>
          <w:numId w:val="2"/>
        </w:numPr>
        <w:spacing w:before="120" w:after="120" w:line="360" w:lineRule="auto"/>
        <w:jc w:val="both"/>
        <w:rPr>
          <w:b/>
        </w:rPr>
      </w:pPr>
      <w:r>
        <w:rPr>
          <w:rFonts w:hint="cs"/>
          <w:bCs/>
          <w:rtl/>
        </w:rPr>
        <w:t>על מקומם</w:t>
      </w:r>
      <w:r w:rsidR="00F85FDB" w:rsidRPr="00E528C8">
        <w:rPr>
          <w:rFonts w:hint="cs"/>
          <w:bCs/>
          <w:rtl/>
        </w:rPr>
        <w:t xml:space="preserve"> של ערכים בפרשנות ההלכתית</w:t>
      </w:r>
      <w:r w:rsidR="00F85FDB">
        <w:rPr>
          <w:rFonts w:hint="cs"/>
          <w:b/>
          <w:rtl/>
        </w:rPr>
        <w:t xml:space="preserve"> (</w:t>
      </w:r>
      <w:r w:rsidR="00F76742" w:rsidRPr="00F76742">
        <w:rPr>
          <w:rFonts w:hint="cs"/>
          <w:b/>
          <w:i/>
          <w:iCs/>
          <w:rtl/>
        </w:rPr>
        <w:t>משה הלברטל, מהפכות פרשניות בהתהוות</w:t>
      </w:r>
      <w:r w:rsidR="00F76742">
        <w:rPr>
          <w:rFonts w:hint="cs"/>
          <w:b/>
          <w:i/>
          <w:iCs/>
          <w:rtl/>
        </w:rPr>
        <w:t>ן</w:t>
      </w:r>
      <w:r w:rsidR="00F85FDB">
        <w:rPr>
          <w:rFonts w:hint="cs"/>
          <w:b/>
          <w:rtl/>
        </w:rPr>
        <w:t>)</w:t>
      </w:r>
    </w:p>
    <w:p w:rsidR="00F76742" w:rsidRDefault="00F76742" w:rsidP="00027AC8">
      <w:pPr>
        <w:spacing w:before="120" w:after="120" w:line="360" w:lineRule="auto"/>
        <w:ind w:left="360"/>
        <w:jc w:val="both"/>
        <w:rPr>
          <w:b/>
          <w:rtl/>
        </w:rPr>
      </w:pPr>
      <w:r w:rsidRPr="00E528C8">
        <w:rPr>
          <w:rFonts w:hint="cs"/>
          <w:bCs/>
          <w:rtl/>
        </w:rPr>
        <w:t>8</w:t>
      </w:r>
      <w:r w:rsidR="001642CD" w:rsidRPr="00E528C8">
        <w:rPr>
          <w:rFonts w:hint="cs"/>
          <w:bCs/>
          <w:rtl/>
        </w:rPr>
        <w:t>+</w:t>
      </w:r>
      <w:r w:rsidRPr="00E528C8">
        <w:rPr>
          <w:rFonts w:hint="cs"/>
          <w:bCs/>
          <w:rtl/>
        </w:rPr>
        <w:t>7</w:t>
      </w:r>
      <w:r w:rsidR="001642CD" w:rsidRPr="00E528C8">
        <w:rPr>
          <w:rFonts w:hint="cs"/>
          <w:bCs/>
          <w:rtl/>
        </w:rPr>
        <w:t>.</w:t>
      </w:r>
      <w:r w:rsidR="001642CD">
        <w:rPr>
          <w:rFonts w:hint="cs"/>
          <w:b/>
          <w:rtl/>
        </w:rPr>
        <w:t xml:space="preserve"> </w:t>
      </w:r>
      <w:r w:rsidR="00F85FDB" w:rsidRPr="00E528C8">
        <w:rPr>
          <w:rFonts w:hint="cs"/>
          <w:bCs/>
          <w:rtl/>
        </w:rPr>
        <w:t>יישום</w:t>
      </w:r>
      <w:r w:rsidR="008D5048" w:rsidRPr="00E528C8">
        <w:rPr>
          <w:rFonts w:hint="cs"/>
          <w:bCs/>
          <w:rtl/>
        </w:rPr>
        <w:t xml:space="preserve"> 1</w:t>
      </w:r>
      <w:r w:rsidR="00F85FDB" w:rsidRPr="001642CD">
        <w:rPr>
          <w:rFonts w:hint="cs"/>
          <w:b/>
          <w:rtl/>
        </w:rPr>
        <w:t xml:space="preserve">: הפולמוס ההלכתי (בארה"ב) </w:t>
      </w:r>
      <w:r w:rsidR="00103A85">
        <w:rPr>
          <w:rFonts w:hint="cs"/>
          <w:b/>
          <w:rtl/>
        </w:rPr>
        <w:t>אודות</w:t>
      </w:r>
      <w:r w:rsidR="00F85FDB" w:rsidRPr="001642CD">
        <w:rPr>
          <w:rFonts w:hint="cs"/>
          <w:b/>
          <w:rtl/>
        </w:rPr>
        <w:t xml:space="preserve"> השלמת מניין על ידי נשים</w:t>
      </w:r>
    </w:p>
    <w:p w:rsidR="008D5048" w:rsidRPr="008D5048" w:rsidRDefault="008D5048" w:rsidP="00EA6837">
      <w:pPr>
        <w:pStyle w:val="ListParagraph"/>
        <w:numPr>
          <w:ilvl w:val="0"/>
          <w:numId w:val="9"/>
        </w:numPr>
        <w:spacing w:before="120" w:after="120" w:line="360" w:lineRule="auto"/>
        <w:jc w:val="both"/>
        <w:rPr>
          <w:b/>
        </w:rPr>
      </w:pPr>
      <w:r w:rsidRPr="00E528C8">
        <w:rPr>
          <w:rFonts w:hint="cs"/>
          <w:bCs/>
          <w:rtl/>
        </w:rPr>
        <w:t>יישום 2</w:t>
      </w:r>
      <w:r>
        <w:rPr>
          <w:rFonts w:hint="cs"/>
          <w:b/>
          <w:rtl/>
        </w:rPr>
        <w:t xml:space="preserve">: </w:t>
      </w:r>
      <w:r w:rsidR="00E528C8">
        <w:rPr>
          <w:rFonts w:hint="cs"/>
          <w:b/>
          <w:rtl/>
        </w:rPr>
        <w:t xml:space="preserve">מהי </w:t>
      </w:r>
      <w:r>
        <w:rPr>
          <w:rFonts w:hint="cs"/>
          <w:b/>
          <w:rtl/>
        </w:rPr>
        <w:t xml:space="preserve">סוגיה תלמודית </w:t>
      </w:r>
      <w:r>
        <w:rPr>
          <w:b/>
          <w:rtl/>
        </w:rPr>
        <w:t>–</w:t>
      </w:r>
      <w:r>
        <w:rPr>
          <w:rFonts w:hint="cs"/>
          <w:b/>
          <w:rtl/>
        </w:rPr>
        <w:t xml:space="preserve"> משיח פורמליסטי לשיח ערכי</w:t>
      </w:r>
    </w:p>
    <w:p w:rsidR="00431676" w:rsidRPr="00431676" w:rsidRDefault="00431676" w:rsidP="00027AC8">
      <w:pPr>
        <w:spacing w:before="120" w:after="120" w:line="360" w:lineRule="auto"/>
        <w:jc w:val="both"/>
        <w:rPr>
          <w:bCs/>
          <w:rtl/>
        </w:rPr>
      </w:pPr>
      <w:r w:rsidRPr="00431676">
        <w:rPr>
          <w:rFonts w:hint="cs"/>
          <w:bCs/>
          <w:rtl/>
        </w:rPr>
        <w:t>חלק ג:</w:t>
      </w:r>
      <w:r w:rsidR="0092206B">
        <w:rPr>
          <w:rFonts w:hint="cs"/>
          <w:bCs/>
          <w:rtl/>
        </w:rPr>
        <w:t xml:space="preserve"> </w:t>
      </w:r>
      <w:r w:rsidR="00F85FDB">
        <w:rPr>
          <w:rFonts w:hint="cs"/>
          <w:bCs/>
          <w:rtl/>
        </w:rPr>
        <w:t>הקשר העמוק שבין תורת משפט לתפיסה דתית</w:t>
      </w:r>
      <w:r w:rsidR="0092206B">
        <w:rPr>
          <w:rFonts w:hint="cs"/>
          <w:bCs/>
          <w:rtl/>
        </w:rPr>
        <w:t xml:space="preserve"> </w:t>
      </w:r>
    </w:p>
    <w:p w:rsidR="009162E2" w:rsidRDefault="00E528C8" w:rsidP="00EA6837">
      <w:pPr>
        <w:pStyle w:val="ListParagraph"/>
        <w:numPr>
          <w:ilvl w:val="0"/>
          <w:numId w:val="9"/>
        </w:numPr>
        <w:spacing w:before="120" w:after="120" w:line="360" w:lineRule="auto"/>
        <w:jc w:val="both"/>
        <w:rPr>
          <w:b/>
        </w:rPr>
      </w:pPr>
      <w:r>
        <w:rPr>
          <w:rFonts w:hint="cs"/>
          <w:bCs/>
          <w:rtl/>
        </w:rPr>
        <w:t xml:space="preserve">הרב קוק </w:t>
      </w:r>
      <w:r>
        <w:rPr>
          <w:rFonts w:hint="cs"/>
          <w:b/>
          <w:rtl/>
        </w:rPr>
        <w:t>(לפי ה</w:t>
      </w:r>
      <w:r w:rsidR="00A65228" w:rsidRPr="00E528C8">
        <w:rPr>
          <w:rFonts w:hint="cs"/>
          <w:b/>
          <w:rtl/>
        </w:rPr>
        <w:t>פרשנות של</w:t>
      </w:r>
      <w:r w:rsidR="00F76742" w:rsidRPr="00E528C8">
        <w:rPr>
          <w:rFonts w:hint="cs"/>
          <w:b/>
          <w:rtl/>
        </w:rPr>
        <w:t xml:space="preserve"> </w:t>
      </w:r>
      <w:r w:rsidR="009162E2" w:rsidRPr="00E528C8">
        <w:rPr>
          <w:rFonts w:hint="cs"/>
          <w:b/>
          <w:rtl/>
        </w:rPr>
        <w:t>"ישיבות הקו"</w:t>
      </w:r>
      <w:r w:rsidR="00F76742" w:rsidRPr="00E528C8">
        <w:rPr>
          <w:rFonts w:hint="cs"/>
          <w:b/>
          <w:rtl/>
        </w:rPr>
        <w:t>)</w:t>
      </w:r>
    </w:p>
    <w:p w:rsidR="00431676" w:rsidRDefault="0092206B" w:rsidP="00EA6837">
      <w:pPr>
        <w:pStyle w:val="ListParagraph"/>
        <w:numPr>
          <w:ilvl w:val="0"/>
          <w:numId w:val="9"/>
        </w:numPr>
        <w:spacing w:before="120" w:after="120" w:line="360" w:lineRule="auto"/>
        <w:jc w:val="both"/>
        <w:rPr>
          <w:b/>
        </w:rPr>
      </w:pPr>
      <w:r w:rsidRPr="00E528C8">
        <w:rPr>
          <w:rFonts w:hint="cs"/>
          <w:bCs/>
          <w:rtl/>
        </w:rPr>
        <w:lastRenderedPageBreak/>
        <w:t>ליבוביץ'</w:t>
      </w:r>
      <w:r w:rsidR="00F76742">
        <w:rPr>
          <w:rFonts w:hint="cs"/>
          <w:b/>
          <w:rtl/>
        </w:rPr>
        <w:t xml:space="preserve"> (</w:t>
      </w:r>
      <w:r w:rsidR="00F76742">
        <w:rPr>
          <w:rFonts w:hint="cs"/>
          <w:b/>
          <w:i/>
          <w:iCs/>
          <w:rtl/>
        </w:rPr>
        <w:t>אמונתו של הרמב"ם</w:t>
      </w:r>
      <w:r w:rsidR="00F76742">
        <w:rPr>
          <w:rFonts w:hint="cs"/>
          <w:b/>
          <w:rtl/>
        </w:rPr>
        <w:t>)</w:t>
      </w:r>
    </w:p>
    <w:p w:rsidR="00F76742" w:rsidRDefault="0092206B" w:rsidP="00EA6837">
      <w:pPr>
        <w:pStyle w:val="ListParagraph"/>
        <w:numPr>
          <w:ilvl w:val="0"/>
          <w:numId w:val="9"/>
        </w:numPr>
        <w:spacing w:before="120" w:after="120" w:line="360" w:lineRule="auto"/>
        <w:jc w:val="both"/>
        <w:rPr>
          <w:b/>
        </w:rPr>
      </w:pPr>
      <w:r w:rsidRPr="00E528C8">
        <w:rPr>
          <w:rFonts w:hint="cs"/>
          <w:bCs/>
          <w:rtl/>
        </w:rPr>
        <w:t>הרב שג"ר</w:t>
      </w:r>
      <w:r w:rsidR="005245E4">
        <w:rPr>
          <w:rFonts w:hint="cs"/>
          <w:b/>
          <w:rtl/>
        </w:rPr>
        <w:t xml:space="preserve"> </w:t>
      </w:r>
      <w:r w:rsidR="009162E2">
        <w:rPr>
          <w:rFonts w:hint="cs"/>
          <w:b/>
          <w:rtl/>
        </w:rPr>
        <w:t>(</w:t>
      </w:r>
      <w:r w:rsidR="005245E4" w:rsidRPr="00F76742">
        <w:rPr>
          <w:rFonts w:hint="cs"/>
          <w:b/>
          <w:i/>
          <w:iCs/>
          <w:rtl/>
        </w:rPr>
        <w:t>אהבה, רומנטיקה וברית</w:t>
      </w:r>
      <w:r w:rsidR="009162E2">
        <w:rPr>
          <w:rFonts w:hint="cs"/>
          <w:b/>
          <w:rtl/>
        </w:rPr>
        <w:t>)</w:t>
      </w:r>
    </w:p>
    <w:p w:rsidR="00F76742" w:rsidRPr="00E528C8" w:rsidRDefault="00F76742" w:rsidP="00EA6837">
      <w:pPr>
        <w:pStyle w:val="ListParagraph"/>
        <w:numPr>
          <w:ilvl w:val="0"/>
          <w:numId w:val="9"/>
        </w:numPr>
        <w:spacing w:before="120" w:after="120" w:line="360" w:lineRule="auto"/>
        <w:jc w:val="both"/>
        <w:rPr>
          <w:bCs/>
          <w:rtl/>
        </w:rPr>
      </w:pPr>
      <w:r w:rsidRPr="00E528C8">
        <w:rPr>
          <w:rFonts w:hint="cs"/>
          <w:bCs/>
          <w:rtl/>
        </w:rPr>
        <w:t xml:space="preserve">יישום: </w:t>
      </w:r>
      <w:r w:rsidR="00E528C8">
        <w:rPr>
          <w:rFonts w:hint="cs"/>
          <w:bCs/>
          <w:rtl/>
        </w:rPr>
        <w:t>כיצד תורת המשפט וה</w:t>
      </w:r>
      <w:r w:rsidR="008D5048" w:rsidRPr="00E528C8">
        <w:rPr>
          <w:rFonts w:hint="cs"/>
          <w:bCs/>
          <w:rtl/>
        </w:rPr>
        <w:t xml:space="preserve">תפיסה הדתית </w:t>
      </w:r>
      <w:r w:rsidR="00E528C8">
        <w:rPr>
          <w:rFonts w:hint="cs"/>
          <w:bCs/>
          <w:rtl/>
        </w:rPr>
        <w:t>משפיעות על היחס ל</w:t>
      </w:r>
      <w:r w:rsidR="007153EC" w:rsidRPr="00E528C8">
        <w:rPr>
          <w:rFonts w:hint="cs"/>
          <w:bCs/>
          <w:rtl/>
        </w:rPr>
        <w:t>התיישבות ביהודה ושומרון</w:t>
      </w:r>
    </w:p>
    <w:p w:rsidR="00A65228" w:rsidRDefault="008D5048" w:rsidP="00450EC8">
      <w:pPr>
        <w:spacing w:before="120" w:after="120" w:line="360" w:lineRule="auto"/>
        <w:jc w:val="both"/>
        <w:rPr>
          <w:bCs/>
          <w:rtl/>
        </w:rPr>
      </w:pPr>
      <w:r>
        <w:rPr>
          <w:rFonts w:hint="cs"/>
          <w:bCs/>
          <w:rtl/>
        </w:rPr>
        <w:t>חלק ד:</w:t>
      </w:r>
      <w:r w:rsidR="00A65228">
        <w:rPr>
          <w:rFonts w:hint="cs"/>
          <w:bCs/>
          <w:rtl/>
        </w:rPr>
        <w:t xml:space="preserve"> </w:t>
      </w:r>
      <w:r w:rsidR="00450EC8">
        <w:rPr>
          <w:rFonts w:hint="cs"/>
          <w:bCs/>
          <w:rtl/>
        </w:rPr>
        <w:t>סיכום ותהיות להמשך</w:t>
      </w:r>
      <w:r w:rsidR="008700A0">
        <w:rPr>
          <w:rFonts w:hint="cs"/>
          <w:bCs/>
          <w:rtl/>
        </w:rPr>
        <w:t xml:space="preserve"> </w:t>
      </w:r>
      <w:r w:rsidR="008700A0">
        <w:rPr>
          <w:bCs/>
          <w:rtl/>
        </w:rPr>
        <w:t>–</w:t>
      </w:r>
      <w:r w:rsidR="008700A0">
        <w:rPr>
          <w:rFonts w:hint="cs"/>
          <w:bCs/>
          <w:rtl/>
        </w:rPr>
        <w:t xml:space="preserve"> מהי מחוייבות דתית לא פורמליסטית?</w:t>
      </w:r>
    </w:p>
    <w:p w:rsidR="00431676" w:rsidRDefault="008700A0" w:rsidP="00EA6837">
      <w:pPr>
        <w:pStyle w:val="ListParagraph"/>
        <w:numPr>
          <w:ilvl w:val="0"/>
          <w:numId w:val="9"/>
        </w:numPr>
        <w:spacing w:before="120" w:after="120" w:line="360" w:lineRule="auto"/>
        <w:jc w:val="both"/>
        <w:rPr>
          <w:bCs/>
        </w:rPr>
      </w:pPr>
      <w:r w:rsidRPr="008700A0">
        <w:rPr>
          <w:rFonts w:hint="cs"/>
          <w:bCs/>
          <w:rtl/>
        </w:rPr>
        <w:t>המסורתיות כפרדיגמה חלופית</w:t>
      </w:r>
      <w:r>
        <w:rPr>
          <w:rFonts w:hint="cs"/>
          <w:bCs/>
          <w:rtl/>
        </w:rPr>
        <w:t xml:space="preserve"> </w:t>
      </w:r>
      <w:r w:rsidRPr="008700A0">
        <w:rPr>
          <w:rFonts w:hint="cs"/>
          <w:b/>
          <w:rtl/>
        </w:rPr>
        <w:t>(</w:t>
      </w:r>
      <w:r>
        <w:rPr>
          <w:rFonts w:hint="cs"/>
          <w:b/>
          <w:rtl/>
        </w:rPr>
        <w:t xml:space="preserve">מאיר בוזגלו, </w:t>
      </w:r>
      <w:r>
        <w:rPr>
          <w:rFonts w:hint="cs"/>
          <w:b/>
          <w:i/>
          <w:iCs/>
          <w:rtl/>
        </w:rPr>
        <w:t>שפה לנאמנים</w:t>
      </w:r>
      <w:r w:rsidR="00C00221">
        <w:rPr>
          <w:rFonts w:hint="cs"/>
          <w:b/>
          <w:i/>
          <w:iCs/>
          <w:rtl/>
        </w:rPr>
        <w:t>: מחשבות על המסורת</w:t>
      </w:r>
      <w:r w:rsidRPr="008700A0">
        <w:rPr>
          <w:rFonts w:hint="cs"/>
          <w:b/>
          <w:rtl/>
        </w:rPr>
        <w:t>)</w:t>
      </w:r>
    </w:p>
    <w:p w:rsidR="008700A0" w:rsidRPr="008700A0" w:rsidRDefault="00D34692" w:rsidP="00EA6837">
      <w:pPr>
        <w:pStyle w:val="ListParagraph"/>
        <w:numPr>
          <w:ilvl w:val="0"/>
          <w:numId w:val="9"/>
        </w:numPr>
        <w:spacing w:before="120" w:after="120" w:line="360" w:lineRule="auto"/>
        <w:jc w:val="both"/>
        <w:rPr>
          <w:bCs/>
          <w:rtl/>
        </w:rPr>
      </w:pPr>
      <w:r>
        <w:rPr>
          <w:rFonts w:hint="cs"/>
          <w:bCs/>
          <w:rtl/>
        </w:rPr>
        <w:t>סיכום</w:t>
      </w:r>
    </w:p>
    <w:sectPr w:rsidR="008700A0" w:rsidRPr="008700A0" w:rsidSect="00B93D3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047"/>
    <w:multiLevelType w:val="hybridMultilevel"/>
    <w:tmpl w:val="E19C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34BD"/>
    <w:multiLevelType w:val="hybridMultilevel"/>
    <w:tmpl w:val="4688254C"/>
    <w:lvl w:ilvl="0" w:tplc="4C5E134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6CC"/>
    <w:multiLevelType w:val="hybridMultilevel"/>
    <w:tmpl w:val="CECA9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272CD"/>
    <w:multiLevelType w:val="hybridMultilevel"/>
    <w:tmpl w:val="F37EA984"/>
    <w:lvl w:ilvl="0" w:tplc="B7D6297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B6F5A"/>
    <w:multiLevelType w:val="hybridMultilevel"/>
    <w:tmpl w:val="9802F012"/>
    <w:lvl w:ilvl="0" w:tplc="6672AE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43A73"/>
    <w:multiLevelType w:val="hybridMultilevel"/>
    <w:tmpl w:val="AD1C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015DA"/>
    <w:multiLevelType w:val="hybridMultilevel"/>
    <w:tmpl w:val="11B21E7C"/>
    <w:lvl w:ilvl="0" w:tplc="485A1B3E">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C1BD5"/>
    <w:multiLevelType w:val="hybridMultilevel"/>
    <w:tmpl w:val="D724022C"/>
    <w:lvl w:ilvl="0" w:tplc="B10A6E2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74219"/>
    <w:multiLevelType w:val="hybridMultilevel"/>
    <w:tmpl w:val="362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8"/>
  </w:num>
  <w:num w:numId="5">
    <w:abstractNumId w:val="5"/>
  </w:num>
  <w:num w:numId="6">
    <w:abstractNumId w:val="2"/>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C51"/>
    <w:rsid w:val="00027AC8"/>
    <w:rsid w:val="000524B1"/>
    <w:rsid w:val="000D0E0F"/>
    <w:rsid w:val="00103A85"/>
    <w:rsid w:val="00124B65"/>
    <w:rsid w:val="00136047"/>
    <w:rsid w:val="001642CD"/>
    <w:rsid w:val="00195AD8"/>
    <w:rsid w:val="002447DD"/>
    <w:rsid w:val="002D031E"/>
    <w:rsid w:val="00312C51"/>
    <w:rsid w:val="003333E5"/>
    <w:rsid w:val="003519B2"/>
    <w:rsid w:val="00366836"/>
    <w:rsid w:val="00431676"/>
    <w:rsid w:val="00450EC8"/>
    <w:rsid w:val="0048290E"/>
    <w:rsid w:val="00484FBF"/>
    <w:rsid w:val="004A0098"/>
    <w:rsid w:val="005245E4"/>
    <w:rsid w:val="005428E1"/>
    <w:rsid w:val="00680B3A"/>
    <w:rsid w:val="007153EC"/>
    <w:rsid w:val="00786288"/>
    <w:rsid w:val="00831213"/>
    <w:rsid w:val="00867CF1"/>
    <w:rsid w:val="008700A0"/>
    <w:rsid w:val="008D5048"/>
    <w:rsid w:val="009162E2"/>
    <w:rsid w:val="0092206B"/>
    <w:rsid w:val="00956DF9"/>
    <w:rsid w:val="009844B0"/>
    <w:rsid w:val="009A0C13"/>
    <w:rsid w:val="009D6CBD"/>
    <w:rsid w:val="00A27781"/>
    <w:rsid w:val="00A65228"/>
    <w:rsid w:val="00A6613A"/>
    <w:rsid w:val="00A83032"/>
    <w:rsid w:val="00B61636"/>
    <w:rsid w:val="00B93D36"/>
    <w:rsid w:val="00C00221"/>
    <w:rsid w:val="00C616F4"/>
    <w:rsid w:val="00C844E9"/>
    <w:rsid w:val="00CE7326"/>
    <w:rsid w:val="00CF7B97"/>
    <w:rsid w:val="00D34692"/>
    <w:rsid w:val="00DC301A"/>
    <w:rsid w:val="00E528C8"/>
    <w:rsid w:val="00EA6837"/>
    <w:rsid w:val="00F6491E"/>
    <w:rsid w:val="00F76742"/>
    <w:rsid w:val="00F85FD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337</Words>
  <Characters>1685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Weiss</dc:creator>
  <cp:lastModifiedBy>Elazar Weiss</cp:lastModifiedBy>
  <cp:revision>4</cp:revision>
  <dcterms:created xsi:type="dcterms:W3CDTF">2017-05-29T14:54:00Z</dcterms:created>
  <dcterms:modified xsi:type="dcterms:W3CDTF">2017-05-29T15:26:00Z</dcterms:modified>
</cp:coreProperties>
</file>